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sz w:val="28"/>
          <w:szCs w:val="28"/>
          <w:rtl w:val="0"/>
          <w:lang w:val="en-US"/>
        </w:rPr>
        <w:t>By Our Love</w:t>
      </w:r>
    </w:p>
    <w:p>
      <w:pPr>
        <w:pStyle w:val="Normal.0"/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Praying together and staying together and loving as we love each other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Working together His kingdom increase.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Encouraging brother to brother.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By our love.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We are known by our love.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By our love. We are known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Reading my Bible. Each day I will grow to be more like Jesus so others will know.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Living for Jesus wherever I go.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His love forever 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 xml:space="preserve">ll show.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By our love.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We are known by our love.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By our love. We are known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 xml:space="preserve">Caring and sharing and lending a hand.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Ready to help any where that I can.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 xml:space="preserve">Giving my talents so small or so grand.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Serving together is His plan.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By our love.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We are known by our love.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By our love. We are known by our love.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Oh! How I love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Oh! How I love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 xml:space="preserve">Oh! How I love Jesus.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 xml:space="preserve">Because He first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Because He first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rPr>
          <w:rFonts w:ascii="Myriad Pro" w:hAnsi="Myriad Pro"/>
          <w:sz w:val="24"/>
          <w:szCs w:val="24"/>
          <w:rtl w:val="0"/>
          <w:lang w:val="en-US"/>
        </w:rPr>
        <w:t>Because He first love me!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