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sz w:val="28"/>
          <w:szCs w:val="28"/>
          <w:rtl w:val="0"/>
          <w:lang w:val="en-US"/>
        </w:rPr>
        <w:t>Hey! Let Me Tell You!</w:t>
      </w:r>
    </w:p>
    <w:p>
      <w:pPr>
        <w:pStyle w:val="Normal.0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Once I was a sinner.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came to seek and save.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Once I was a sinner.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gave His life for 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Once I was a sinner.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Then I placed my faith in Him.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Once I was a sinner.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Heav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n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s my home eternally.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Hey! Hey! Let me tell you.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rPr>
          <w:rFonts w:ascii="Myriad Pro" w:hAnsi="Myriad Pro"/>
          <w:sz w:val="24"/>
          <w:szCs w:val="24"/>
          <w:rtl w:val="0"/>
          <w:lang w:val="en-US"/>
        </w:rPr>
        <w:t>Hey! Let me tell you what I know!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